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中华人民共和国环境保护法</w:t>
      </w:r>
    </w:p>
    <w:p>
      <w:pPr>
        <w:spacing w:line="24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题注：</w:t>
      </w:r>
      <w:bookmarkStart w:id="0" w:name="3_1"/>
      <w:bookmarkEnd w:id="0"/>
      <w:bookmarkStart w:id="1" w:name="sub38920_3_1"/>
      <w:bookmarkEnd w:id="1"/>
      <w:bookmarkStart w:id="2" w:name="第一章"/>
      <w:bookmarkEnd w:id="2"/>
      <w:bookmarkStart w:id="3" w:name="3-1"/>
      <w:bookmarkEnd w:id="3"/>
    </w:p>
    <w:p>
      <w:pPr>
        <w:spacing w:line="240" w:lineRule="auto"/>
        <w:jc w:val="left"/>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1989年12月26日第七届全国人民代表大会常务委员会第十一次会议通过</w:t>
      </w:r>
      <w:r>
        <w:rPr>
          <w:rFonts w:hint="eastAsia" w:asciiTheme="minorEastAsia" w:hAnsiTheme="minorEastAsia" w:cstheme="minorEastAsia"/>
          <w:b w:val="0"/>
          <w:bCs/>
          <w:i w:val="0"/>
          <w:caps w:val="0"/>
          <w:color w:val="333333"/>
          <w:spacing w:val="0"/>
          <w:sz w:val="24"/>
          <w:szCs w:val="24"/>
          <w:shd w:val="clear" w:fill="FFFFFF"/>
          <w:lang w:eastAsia="zh-CN"/>
        </w:rPr>
        <w:t>，</w:t>
      </w:r>
      <w:r>
        <w:rPr>
          <w:rFonts w:hint="eastAsia" w:asciiTheme="minorEastAsia" w:hAnsiTheme="minorEastAsia" w:eastAsiaTheme="minorEastAsia" w:cstheme="minorEastAsia"/>
          <w:b w:val="0"/>
          <w:bCs/>
          <w:i w:val="0"/>
          <w:caps w:val="0"/>
          <w:color w:val="333333"/>
          <w:spacing w:val="0"/>
          <w:sz w:val="24"/>
          <w:szCs w:val="24"/>
          <w:shd w:val="clear" w:fill="FFFFFF"/>
        </w:rPr>
        <w:t>1989年12月26日中华人民共和国主席令第22号公布</w:t>
      </w:r>
      <w:r>
        <w:rPr>
          <w:rFonts w:hint="eastAsia" w:asciiTheme="minorEastAsia" w:hAnsiTheme="minorEastAsia" w:cstheme="minorEastAsia"/>
          <w:b w:val="0"/>
          <w:bCs/>
          <w:i w:val="0"/>
          <w:caps w:val="0"/>
          <w:color w:val="333333"/>
          <w:spacing w:val="0"/>
          <w:sz w:val="24"/>
          <w:szCs w:val="24"/>
          <w:shd w:val="clear" w:fill="FFFFFF"/>
          <w:lang w:eastAsia="zh-CN"/>
        </w:rPr>
        <w:t>，</w:t>
      </w:r>
      <w:r>
        <w:rPr>
          <w:rFonts w:hint="eastAsia" w:asciiTheme="minorEastAsia" w:hAnsiTheme="minorEastAsia" w:eastAsiaTheme="minorEastAsia" w:cstheme="minorEastAsia"/>
          <w:b w:val="0"/>
          <w:bCs/>
          <w:i w:val="0"/>
          <w:caps w:val="0"/>
          <w:color w:val="333333"/>
          <w:spacing w:val="0"/>
          <w:sz w:val="24"/>
          <w:szCs w:val="24"/>
          <w:shd w:val="clear" w:fill="FFFFFF"/>
        </w:rPr>
        <w:t>自公布之日施行 </w:t>
      </w:r>
    </w:p>
    <w:p>
      <w:pPr>
        <w:spacing w:line="240" w:lineRule="auto"/>
        <w:jc w:val="left"/>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2014年4月24日第十二届全国人民代表大会常务委员会第八次会议修订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第三章  保护和改善环境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第四章  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第五章  信息公开和公众参与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第一条  为保护和改善环境，防治污染和其他公害，保障公众健康，推进生态文明建设，促进经济社会可持续发展，制定本法。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第二条  本法所称环境，是指影响人类生存和发展的各种天然的和经过人工改造的自然因素的总体，包括大气、水、海洋、土地、矿藏、森林、草原、湿地、野生生物、自然遗迹、人文遗迹、自然保护区、风景名胜区、城市和乡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第三条  本法适用于中华人民共和国领域和中华人民共和国管辖的其他海域。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第四条  保护环境是国家的基本国策。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国家采取有利于节约和循环利用资源、保护和改善环境、促进人与自然和谐的经济、技术政策和措施，使经济社会发展与环境保护相协调。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第五条  环境保护坚持保护优先、预防为主、综合治理、公众参与、损害担责的原则。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第六条  一切单位和个人都有保护环境的义务。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地方各级人民政府应当对本行政区域的环境质量负责。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企业事业单位和其他生产经营者应当防止、减少环境污染和生态破坏，对所造成的损害依法承担责任。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公民应当增强环境保护意识，采取低碳、节俭的生活方式，自觉履行环境保护义务。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第七条  国家支持环境保护科学技术研究、开发和应用，鼓励环境保护产业发展，促进环境保护信息化建设，提高环境保护科学技术水平。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第八条  各级人民政府应当加大保护和改善环境、防治污染和其他公害的财政投入，提高财政资金的使用效益。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第九条  各级人民政府应当加强环境保护宣传和普及工作，鼓励基层群众性自治组织、社会组织、环境保护志愿者开展环境保护法律法规和环境保护知识的宣传，营造保护环境的良好风气。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教育行政部门、学校应当将环境保护知识纳入学校教育内容，培养学生的环境保护意识。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新闻媒体应当开展环境保护法律法规和环境保护知识的宣传，对环境违法行为进行舆论监督。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第十条  国务院环境保护主管部门，对全国环境保护工作实施统一监督管理；县级以上地方人民政府环境保护主管部门，对本行政区域环境保护工作实施统一监督管理。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县级以上人民政府有关部门和军队环境保护部门，依照有关法律的规定对资源保护和污染防治等环境保护工作实施监督管理。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第十一条  对保护和改善环境有显著成绩的单位和个人，由人民政府给予奖励。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第十二条  每年6月5日为环境日。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第十三条  县级以上人民政府应当将环境保护工作纳入国民经济和社会发展规划。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国务院环境保护主管部门会同有关部门，根据国民经济和社会发展规划编制国家环境保护规划，报国务院批准并公布实施。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县级以上地方人民政府环境保护主管部门会同有关部门，根据国家环境保护规划的要求，编制本行政区域的环境保护规划，报同级人民政府批准并公布实施。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环境保护规划的内容应当包括生态保护和污染防治的目标、任务、保障措施等，并与主体功能区规划、土地利用总体规划和城乡规划等相衔接。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第十四条  国务院有关部门和省、自治区、直辖市人民政府组织制定经济、技术政策，应当充分考虑对环境的影响，听取有关方面和专家的意见。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第十五条  国务院环境保护主管部门制定国家环境质量标准。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国家鼓励开展环境基准研究。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第十六条  国务院环境保护主管部门根据国家环境质量标准和国家经济、技术条件，制定国家污染物排放标准。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第十七条  国家建立、健全环境监测制度。国务院环境保护主管部门制定监测规范，会同有关部门组织监测网络，统一规划国家环境质量监测站（点）的设置，建立监测数据共享机制，加强对环境监测的管理。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有关行业、专业等各类环境质量监测站（点）的设置应当符合法律法规规定和监测规范的要求。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监测机构应当使用符合国家标准的监测设备，遵守监测规范。监测机构及其负责人对监测数据的真实性和准确性负责。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第十八条  省级以上人民政府应当组织有关部门或者委托专业机构，对环境状况进行调查、评价，建立环境资源承载能力监测预警机制。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第十九条  编制有关开发利用规划，建设对环境有影响的项目，应当依法进行环境影响评价。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未依法进行环境影响评价的开发利用规划，不得组织实施；未依法进行环境影响评价的建设项目，不得开工建设。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第二十条  国家建立跨行政区域的重点区域、流域环境污染和生态破坏联合防治协调机制，实行统一规划、统一标准、统一监测、统一的防治措施。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前款规定以外的跨行政区域的环境污染和生态破坏的防治，由上级人民政府协调解决，或者由有关地方人民政府协商解决。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第二十一条  国家采取财政、税收、价格、政府采购等方面的政策和措施，鼓励和支持环境保护技术装备、资源综合利用和环境服务等环境保护产业的发展。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第二十二条  企业事业单位和其他生产经营者，在污染物排放符合法定要求的基础上，进一步减少污染物排放的，人民政府应当依法采取财政、税收、价格、政府采购等方面的政策和措施予以鼓励和支持。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第二十三条  企业事业单位和其他生产经营者，为改善环境，依照有关规定转产、搬迁、关闭的，人民政府应当予以支持。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保护和改善环境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第二十八条  地方各级人民政府应当根据环境保护目标和治理任务，采取有效措施，改善环境质量。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未达到国家环境质量标准的重点区域、流域的有关地方人民政府，应当制定限期达标规划，并采取措施按期达标。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第二十九条  国家在重点生态功能区、生态环境敏感区和脆弱区等区域划定生态保护红线，实行严格保护。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第三十条  开发利用自然资源，应当合理开发，保护生物多样性，保障生态安全，依法制定有关生态保护和恢复治理方案并予以实施。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引进外来物种以及研究、开发和利用生物技术，应当采取措施，防止对生物多样性的破坏。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第三十一条  国家建立、健全生态保护补偿制度。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国家加大对生态保护地区的财政转移支付力度。有关地方人民政府应当落实生态保护补偿资金，确保其用于生态保护补偿。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国家指导受益地区和生态保护地区人民政府通过协商或者按照市场规则进行生态保护补偿。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第三十二条  国家加强对大气、水、土壤等的保护，建立和完善相应的调查、监测、评估和修复制度。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县级、乡级人民政府应当提高农村环境保护公共服务水平，推动农村环境综合整治。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第三十五条  城乡建设应当结合当地自然环境的特点，保护植被、水域和自然景观，加强城市园林、绿地和风景名胜区的建设与管理。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第三十六条  国家鼓励和引导公民、法人和其他组织使用有利于保护环境的产品和再生产品，减少废弃物的产生。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国家机关和使用财政资金的其他组织应当优先采购和使用节能、节水、节材等有利于保护环境的产品、设备和设施。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第三十七条  地方各级人民政府应当采取措施，组织对生活废弃物的分类处置、回收利用。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第三十八条  公民应当遵守环境保护法律法规，配合实施环境保护措施，按照规定对生活废弃物进行分类放置，减少日常生活对环境造成的损害。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第三十九条  国家建立、健全环境与健康监测、调查和风险评估制度；鼓励和组织开展环境质量对公众健康影响的研究，采取措施预防和控制与环境污染有关的疾病。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第四十条  国家促进清洁生产和资源循环利用。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国务院有关部门和地方各级人民政府应当采取措施，推广清洁能源的生产和使用。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企业应当优先使用清洁能源，采用资源利用率高、污染物排放量少的工艺、设备以及废弃物综合利用技术和污染物无害化处理技术，减少污染物的产生。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第四十一条  建设项目中防治污染的设施，应当与主体工程同时设计、同时施工、同时投产使用。防治污染的设施应当符合经批准的环境影响评价文件的要求，不得擅自拆除或者闲置。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排放污染物的企业事业单位，应当建立环境保护责任制度，明确单位负责人和相关人员的责任。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重点排污单位应当按照国家有关规定和监测规范安装使用监测设备，保证监测设备正常运行，保存原始监测记录。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严禁通过暗管、渗井、渗坑、灌注或者篡改、伪造监测数据，或者不正常运行防治污染设施等逃避监管的方式违法排放污染物。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第四十三条  排放污染物的企业事业单位和其他生产经营者，应当按照国家有关规定缴纳排污费。排污费应当全部专项用于环境污染防治，任何单位和个人不得截留、挤占或者挪作他用。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依照法律规定征收环境保护税的，不再征收排污费。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对超过国家重点污染物排放总量控制指标或者未完成国家确定的环境质量目标的地区，省级以上人民政府环境保护主管部门应当暂停审批其新增重点污染物排放总量的建设项目环境影响评价文件。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第四十五条  国家依照法律规定实行排污许可管理制度。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实行排污许可管理的企业事业单位和其他生产经营者应当按照排污许可证的要求排放污染物；未取得排污许可证的，不得排放污染物。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第四十六条  国家对严重污染环境的工艺、设备和产品实行淘汰制度。任何单位和个人不得生产、销售或者转移、使用严重污染环境的工艺、设备和产品。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禁止引进不符合我国环境保护规定的技术、设备、材料和产品。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第四十七条  各级人民政府及其有关部门和企业事业单位，应当依照《中华人民共和国突发事件应对法》的规定，做好突发环境事件的风险控制、应急准备、应急处置和事后恢复等工作。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县级以上人民政府应当建立环境污染公共监测预警机制，组织制定预警方案；环境受到污染，可能影响公众健康和环境安全时，依法及时公布预警信息，启动应急措施。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突发环境事件应急处置工作结束后，有关人民政府应当立即组织评估事件造成的环境影响和损失，并及时将评估结果向社会公布。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第四十八条  生产、储存、运输、销售、使用、处置化学物品和含有放射性物质的物品，应当遵守国家有关规定，防止污染环境。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第四十九条  各级人民政府及其农业等有关部门和机构应当指导农业生产经营者科学种植和养殖，科学合理施用农药、化肥等农业投入品，科学处置农用薄膜、农作物秸秆等农业废弃物，防止农业面源污染。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禁止将不符合农用标准和环境保护标准的固体废物、废水施入农田。施用农药、化肥等农业投入品及进行灌溉，应当采取措施，防止重金属和其他有毒有害物质污染环境。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畜禽养殖场、养殖小区、定点屠宰企业等的选址、建设和管理应当符合有关法律法规规定。从事畜禽养殖和屠宰的单位和个人应当采取措施，对畜禽粪便、尸体和污水等废弃物进行科学处置，防止污染环境。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县级人民政府负责组织农村生活废弃物的处置工作。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第五十条  各级人民政府应当在财政预算中安排资金，支持农村饮用水水源地保护、生活污水和其他废弃物处理、畜禽养殖和屠宰污染防治、土壤污染防治和农村工矿污染治理等环境保护工作。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第五十一条  各级人民政府应当统筹城乡建设污水处理设施及配套管网，固体废物的收集、运输和处置等环境卫生设施，危险废物集中处置设施、场所以及其他环境保护公共设施，并保障其正常运行。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第五十二条  国家鼓励投保环境污染责任保险。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信息公开和公众参与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第五十三条  公民、法人和其他组织依法享有获取环境信息、参与和监督环境保护的权利。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各级人民政府环境保护主管部门和其他负有环境保护监督管理职责的部门，应当依法公开环境信息、完善公众参与程序，为公民、法人和其他组织参与和监督环境保护提供便利。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第五十四条  国务院环境保护主管部门统一发布国家环境质量、重点污染源监测信息及其他重大环境信息。省级以上人民政府环境保护主管部门定期发布环境状况公报。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县级以上人民政府环境保护主管部门和其他负有环境保护监督管理职责的部门，应当依法公开环境质量、环境监测、突发环境事件以及环境行政许可、行政处罚、排污费的征收和使用情况等信息。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县级以上地方人民政府环境保护主管部门和其他负有环境保护监督管理职责的部门，应当将企业事业单位和其他生产经营者的环境违法信息记入社会诚信档案，及时向社会公布违法者名单。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第五十五条  重点排污单位应当如实向社会公开其主要污染物的名称、排放方式、排放浓度和总量、超标排放情况，以及防治污染设施的建设和运行情况，接受社会监督。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第五十六条  对依法应当编制环境影响报告书的建设项目，建设单位应当在编制时向可能受影响的公众说明情况，充分征求意见。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第五十七条  公民、法人和其他组织发现任何单位和个人有污染环境和破坏生态行为的，有权向环境保护主管部门或者其他负有环境保护监督管理职责的部门举报。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公民、法人和其他组织发现地方各级人民政府、县级以上人民政府环境保护主管部门和其他负有环境保护监督管理职责的部门不依法履行职责的，有权向其上级机关或者监察机关举报。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接受举报的机关应当对举报人的相关信息予以保密，保护举报人的合法权益。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第五十八条  对污染环境、破坏生态，损害社会公共利益的行为，符合下列条件的社会组织可以向人民法院提起诉讼：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（一）依法在设区的市级以上人民政府民政部门登记；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（二）专门从事环境保护公益活动连续五年以上且无违法记录。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符合前款规定的社会组织向人民法院提起诉讼，人民法院应当依法受理。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提起诉讼的社会组织不得通过诉讼牟取经济利益。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第五十九条  企业事业单位和其他生产经营者违法排放污染物，受到罚款处罚，被责令改正，拒不改正的，依法作出处罚决定的行政机关可以自责令改正之日的次日起，按照原处罚数额按日连续处罚。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前款规定的罚款处罚，依照有关法律法规按照防治污染设施的运行成本、违法行为造成的直接损失或者违法所得等因素确定的规定执行。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地方性法规可以根据环境保护的实际需要，增加第一款规定的按日连续处罚的违法行为的种类。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第六十一条  建设单位未依法提交建设项目环境影响评价文件或者环境影响评价文件未经批准，擅自开工建设的，由负有环境保护监督管理职责的部门责令停止建设，处以罚款，并可以责令恢复原状。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第六十二条  违反本法规定，重点排污单位不公开或者不如实公开环境信息的，由县级以上地方人民政府环境保护主管部门责令公开，处以罚款，并予以公告。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（一）建设项目未依法进行环境影响评价，被责令停止建设，拒不执行的；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（二）违反法律规定，未取得排污许可证排放污染物，被责令停止排污，拒不执行的；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（三）通过暗管、渗井、渗坑、灌注或者篡改、伪造监测数据，或者不正常运行防治污染设施等逃避监管的方式违法排放污染物的；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（四）生产、使用国家明令禁止生产、使用的农药，被责令改正，拒不改正的。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第六十四条  因污染环境和破坏生态造成损害的，应当依照《中华人民共和国侵权责任法》的有关规定承担侵权责任。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第六十六条  提起环境损害赔偿诉讼的时效期间为三年，从当事人知道或者应当知道其受到损害时起计算。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依法应当给予行政处罚，而有关环境保护主管部门不给予行政处罚的，上级人民政府环境保护主管部门可以直接作出行政处罚的决定。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（一）不符合行政许可条件准予行政许可的；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（二）对环境违法行为进行包庇的；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（三）依法应当作出责令停业、关闭的决定而未作出的；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（四）对超标排放污染物、采用逃避监管的方式排放污染物、造成环境事故以及不落实生态保护措施造成生态破坏等行为，发现或者接到举报未及时查处的；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（五）违反本法规定，查封、扣押企业事业单位和其他生产经营者的设施、设备的；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（六）篡改、伪造或者指使篡改、伪造监测数据的；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7408"/>
        </w:tabs>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（七）应当依法公开环境信息而未公开的；</w:t>
      </w:r>
      <w:r>
        <w:rPr>
          <w:rFonts w:hint="eastAsia" w:asciiTheme="minorEastAsia" w:hAnsiTheme="minorEastAsia" w:cstheme="minorEastAsia"/>
          <w:i w:val="0"/>
          <w:caps w:val="0"/>
          <w:color w:val="auto"/>
          <w:spacing w:val="0"/>
          <w:sz w:val="24"/>
          <w:szCs w:val="24"/>
          <w:bdr w:val="none" w:color="auto" w:sz="0" w:space="0"/>
          <w:shd w:val="clear" w:fill="FFFFFF"/>
          <w:lang w:eastAsia="zh-CN"/>
        </w:rPr>
        <w:tab/>
      </w:r>
      <w:bookmarkStart w:id="4" w:name="_GoBack"/>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（八）将征收的排污费截留、挤占或者挪作他用的；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（九）法律法规规定的其他违法行为。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第六十九条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5"/>
          <w:rFonts w:hint="eastAsia" w:asciiTheme="minorEastAsia" w:hAnsiTheme="minorEastAsia" w:eastAsiaTheme="minorEastAsia" w:cstheme="minorEastAsia"/>
          <w:b/>
          <w:i w:val="0"/>
          <w:caps w:val="0"/>
          <w:color w:val="auto"/>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第七十条  本法自2015年1月1日起施行。</w:t>
      </w:r>
    </w:p>
    <w:p>
      <w:pPr>
        <w:jc w:val="left"/>
        <w:rPr>
          <w:rFonts w:hint="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00360"/>
    <w:rsid w:val="1806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2020-02-19T08:56:45Z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